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  </w:t>
        <w:tab/>
        <w:t xml:space="preserve">/       /2025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Formal Protest – Sewer Rate Increase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Bakersfield City Council,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formally protest the proposed increase in sewer rates from $239 to $950 annually.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fee structure does not just affect property owners—it also affects renters. In multi-unit buildings, landlords are likely to pass along this nearly 300% increase in the form of </w:t>
      </w:r>
      <w:r w:rsidDel="00000000" w:rsidR="00000000" w:rsidRPr="00000000">
        <w:rPr>
          <w:b w:val="1"/>
          <w:rtl w:val="0"/>
        </w:rPr>
        <w:t xml:space="preserve">higher rents or utility surcharges</w:t>
      </w:r>
      <w:r w:rsidDel="00000000" w:rsidR="00000000" w:rsidRPr="00000000">
        <w:rPr>
          <w:rtl w:val="0"/>
        </w:rPr>
        <w:t xml:space="preserve">, yet those tenants have </w:t>
      </w:r>
      <w:r w:rsidDel="00000000" w:rsidR="00000000" w:rsidRPr="00000000">
        <w:rPr>
          <w:b w:val="1"/>
          <w:rtl w:val="0"/>
        </w:rPr>
        <w:t xml:space="preserve">no legal right to protest the increase under Proposition 218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is deeply unjust to exclude a large portion of the population from having a voice in this process, especially those who are more likely to be low-income or living paycheck to paycheck.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delay implementation and reconsider this structure with a more inclusive and equitable approach.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  <w:t xml:space="preserve">Signature of owner or authorized representative: _____________________________________</w:t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  <w:t xml:space="preserve">First &amp; Last Name (printed): ________________________________________________</w:t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  <w:br w:type="textWrapping"/>
        <w:br w:type="textWrapping"/>
        <w:t xml:space="preserve">Parcel Number: 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